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E1" w:rsidRPr="00163221" w:rsidRDefault="00A13CE1" w:rsidP="00A13CE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3221">
        <w:rPr>
          <w:rFonts w:ascii="Times New Roman" w:hAnsi="Times New Roman" w:cs="Times New Roman"/>
          <w:b/>
          <w:sz w:val="24"/>
        </w:rPr>
        <w:t>Žiadosť o primerané úpravy a podporné služby</w:t>
      </w:r>
      <w:r w:rsidRPr="00163221">
        <w:rPr>
          <w:rFonts w:ascii="Times New Roman" w:hAnsi="Times New Roman" w:cs="Times New Roman"/>
          <w:b/>
          <w:sz w:val="28"/>
        </w:rPr>
        <w:t xml:space="preserve"> </w:t>
      </w: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63221">
        <w:rPr>
          <w:rFonts w:ascii="Times New Roman" w:hAnsi="Times New Roman" w:cs="Times New Roman"/>
          <w:sz w:val="18"/>
        </w:rPr>
        <w:t>Špecifikácia žiadaných primeraných úprav a podporných služieb</w:t>
      </w: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CE1" w:rsidRPr="00163221" w:rsidTr="00410AF8"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Meno a priezvisko: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Dátum narodenia:</w:t>
            </w:r>
          </w:p>
          <w:p w:rsidR="00A13CE1" w:rsidRPr="00163221" w:rsidRDefault="00A13CE1" w:rsidP="00A13CE1">
            <w:pPr>
              <w:tabs>
                <w:tab w:val="left" w:pos="2708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ab/>
            </w:r>
          </w:p>
        </w:tc>
      </w:tr>
      <w:tr w:rsidR="00A13CE1" w:rsidRPr="00163221" w:rsidTr="00410AF8"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Adresa trvalého bydliska: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Telefón: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Adresa prechodného bydliska</w:t>
            </w:r>
            <w:r w:rsidRPr="00163221">
              <w:rPr>
                <w:b/>
                <w:sz w:val="18"/>
              </w:rPr>
              <w:t>: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E-mail:</w:t>
            </w:r>
          </w:p>
        </w:tc>
      </w:tr>
    </w:tbl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163221">
        <w:rPr>
          <w:rFonts w:ascii="Times New Roman" w:hAnsi="Times New Roman" w:cs="Times New Roman"/>
          <w:b/>
          <w:sz w:val="18"/>
        </w:rPr>
        <w:t>Informácie o štúdiu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CE1" w:rsidRPr="00163221" w:rsidTr="00410AF8"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Fakulta/ Študijný program: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Žiadosť sa týka obdobia: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  <w:r w:rsidRPr="00163221">
              <w:rPr>
                <w:b/>
                <w:sz w:val="18"/>
              </w:rPr>
              <w:t>Od:                                     Do:</w:t>
            </w:r>
          </w:p>
        </w:tc>
        <w:bookmarkStart w:id="0" w:name="_GoBack"/>
        <w:bookmarkEnd w:id="0"/>
      </w:tr>
    </w:tbl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A13CE1" w:rsidRPr="00163221" w:rsidRDefault="00A13CE1" w:rsidP="00A13CE1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163221">
        <w:rPr>
          <w:rFonts w:ascii="Times New Roman" w:hAnsi="Times New Roman" w:cs="Times New Roman"/>
          <w:b/>
        </w:rPr>
        <w:t>Potreba primeraných úprav a podporných služieb POČAS ŠTÚDIA</w:t>
      </w:r>
    </w:p>
    <w:p w:rsidR="00A13CE1" w:rsidRPr="00163221" w:rsidRDefault="00A13CE1" w:rsidP="00A13CE1">
      <w:pPr>
        <w:tabs>
          <w:tab w:val="left" w:pos="9072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Style w:val="Mriekatabuky"/>
        <w:tblW w:w="9071" w:type="dxa"/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236"/>
        <w:gridCol w:w="3875"/>
        <w:gridCol w:w="429"/>
      </w:tblGrid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Sylaby a zoznam literatúry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Tréning orientácie a mobility v priestoroch EU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Podklady k prednáškam / poznámky z prednášok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Lokálne osvetlenie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Pomoc pri zabezpečovaní študijnej literatúry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Default="00A13CE1" w:rsidP="00A13CE1">
            <w:pPr>
              <w:tabs>
                <w:tab w:val="left" w:pos="9072"/>
              </w:tabs>
              <w:spacing w:after="0"/>
              <w:ind w:left="-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163221">
              <w:rPr>
                <w:sz w:val="18"/>
              </w:rPr>
              <w:t xml:space="preserve">Kurz používania IT/AT, orientácia v knižničných </w:t>
            </w:r>
            <w:r>
              <w:rPr>
                <w:sz w:val="18"/>
              </w:rPr>
              <w:t xml:space="preserve">  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ind w:left="-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163221">
              <w:rPr>
                <w:sz w:val="18"/>
              </w:rPr>
              <w:t>priestoroch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Zhotovovanie kópií študijných textov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Prednostné ubytovanie v ŠD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Spracovanie študijnej literatúry do prístupnej formy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Ubytovanie v bezbariérovej izbe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Pomoc v knižnici pri prácach s katalógmi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Vyhradené parkovacie miesto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Individuálne vyučovanie vybraných predmetov (študent so zmyslovým postihnutím)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Individuálny harmonogram študijných povinností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Pomoc pri zabezpečovaní tlmočníckych služieb nepočujúcim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color w:val="FF0000"/>
                <w:sz w:val="18"/>
              </w:rPr>
            </w:pPr>
            <w:r w:rsidRPr="00163221">
              <w:rPr>
                <w:sz w:val="18"/>
              </w:rPr>
              <w:t xml:space="preserve">Individuálny prístup </w:t>
            </w:r>
            <w:r w:rsidRPr="00163221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 xml:space="preserve">Vyučovanie v bezbariérových priestoroch 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Psychologické poradenstvo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  <w:tr w:rsidR="00A13CE1" w:rsidRPr="00163221" w:rsidTr="00410AF8">
        <w:tc>
          <w:tcPr>
            <w:tcW w:w="4106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Stôl s nastaviteľnou výškou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</w:rPr>
            </w:pPr>
            <w:r w:rsidRPr="00163221">
              <w:rPr>
                <w:sz w:val="18"/>
              </w:rPr>
              <w:t>Iný druh podpory*</w:t>
            </w:r>
          </w:p>
        </w:tc>
        <w:tc>
          <w:tcPr>
            <w:tcW w:w="429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</w:rPr>
            </w:pPr>
          </w:p>
        </w:tc>
      </w:tr>
    </w:tbl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A13CE1" w:rsidRPr="00163221" w:rsidRDefault="00A13CE1" w:rsidP="00A13CE1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163221">
        <w:rPr>
          <w:rFonts w:ascii="Times New Roman" w:hAnsi="Times New Roman" w:cs="Times New Roman"/>
          <w:b/>
        </w:rPr>
        <w:t>Podpora primeriavaných úprav a podporných služieb PRI SKÚŠKACH</w:t>
      </w:r>
    </w:p>
    <w:p w:rsidR="00A13CE1" w:rsidRPr="00163221" w:rsidRDefault="00A13CE1" w:rsidP="00A13CE1">
      <w:pPr>
        <w:tabs>
          <w:tab w:val="left" w:pos="9072"/>
        </w:tabs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3"/>
        <w:gridCol w:w="425"/>
        <w:gridCol w:w="287"/>
        <w:gridCol w:w="3824"/>
        <w:gridCol w:w="423"/>
      </w:tblGrid>
      <w:tr w:rsidR="00A13CE1" w:rsidRPr="00163221" w:rsidTr="00410AF8">
        <w:tc>
          <w:tcPr>
            <w:tcW w:w="410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Predĺženie času pri písomnej skúške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Tlmočník pre nepočujúcich</w:t>
            </w:r>
          </w:p>
        </w:tc>
        <w:tc>
          <w:tcPr>
            <w:tcW w:w="42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A13CE1" w:rsidRPr="00163221" w:rsidTr="00410AF8">
        <w:tc>
          <w:tcPr>
            <w:tcW w:w="410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Asistent/zapisovateľ pri skúške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Použitie počítača pri písomnej skúške</w:t>
            </w:r>
          </w:p>
        </w:tc>
        <w:tc>
          <w:tcPr>
            <w:tcW w:w="42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A13CE1" w:rsidRPr="00163221" w:rsidTr="00410AF8">
        <w:tc>
          <w:tcPr>
            <w:tcW w:w="410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Zadanie v prístupnej forme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Korekcia pravopisu na PC</w:t>
            </w:r>
          </w:p>
        </w:tc>
        <w:tc>
          <w:tcPr>
            <w:tcW w:w="42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A13CE1" w:rsidRPr="00163221" w:rsidTr="00410AF8">
        <w:tc>
          <w:tcPr>
            <w:tcW w:w="410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Samostatná miestnosť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Prestávka počas skúšky</w:t>
            </w:r>
          </w:p>
        </w:tc>
        <w:tc>
          <w:tcPr>
            <w:tcW w:w="42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A13CE1" w:rsidRPr="00163221" w:rsidTr="00410AF8">
        <w:tc>
          <w:tcPr>
            <w:tcW w:w="410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Nahradenie písomnej skúšky ústnou</w:t>
            </w:r>
            <w:r>
              <w:rPr>
                <w:sz w:val="18"/>
                <w:szCs w:val="18"/>
              </w:rPr>
              <w:t>,</w:t>
            </w:r>
            <w:r w:rsidRPr="00163221">
              <w:rPr>
                <w:sz w:val="18"/>
                <w:szCs w:val="18"/>
              </w:rPr>
              <w:t xml:space="preserve"> resp. naopak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Použitie asistenčných technológií</w:t>
            </w:r>
          </w:p>
        </w:tc>
        <w:tc>
          <w:tcPr>
            <w:tcW w:w="42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A13CE1" w:rsidRPr="00163221" w:rsidTr="00410AF8">
        <w:tc>
          <w:tcPr>
            <w:tcW w:w="410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Kombinácia písomnej a ústnej skúšky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sz w:val="18"/>
                <w:szCs w:val="18"/>
              </w:rPr>
            </w:pPr>
            <w:r w:rsidRPr="00163221">
              <w:rPr>
                <w:sz w:val="18"/>
                <w:szCs w:val="18"/>
              </w:rPr>
              <w:t>Iný druh podpory*</w:t>
            </w:r>
          </w:p>
        </w:tc>
        <w:tc>
          <w:tcPr>
            <w:tcW w:w="423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CE1" w:rsidRPr="00163221" w:rsidTr="00410AF8">
        <w:tc>
          <w:tcPr>
            <w:tcW w:w="9062" w:type="dxa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Cs w:val="18"/>
              </w:rPr>
            </w:pPr>
            <w:r w:rsidRPr="00163221">
              <w:rPr>
                <w:b/>
                <w:szCs w:val="18"/>
              </w:rPr>
              <w:lastRenderedPageBreak/>
              <w:t>*Špecifikovanie iných žiadaných foriem primeraných úprav alebo podporných služieb počas štúdia: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3221">
        <w:rPr>
          <w:rFonts w:ascii="Times New Roman" w:hAnsi="Times New Roman" w:cs="Times New Roman"/>
        </w:rPr>
        <w:t>Žiadosť o primerané úpravy a podporné služby p</w:t>
      </w:r>
      <w:r>
        <w:rPr>
          <w:rFonts w:ascii="Times New Roman" w:hAnsi="Times New Roman" w:cs="Times New Roman"/>
        </w:rPr>
        <w:t>ripraví študent v spolupráci s f</w:t>
      </w:r>
      <w:r w:rsidRPr="00163221">
        <w:rPr>
          <w:rFonts w:ascii="Times New Roman" w:hAnsi="Times New Roman" w:cs="Times New Roman"/>
        </w:rPr>
        <w:t xml:space="preserve">akultným koordinátorom pre študentov so špecifickými potrebami a adresuje ju dekanovi </w:t>
      </w:r>
      <w:r>
        <w:rPr>
          <w:rFonts w:ascii="Times New Roman" w:hAnsi="Times New Roman" w:cs="Times New Roman"/>
        </w:rPr>
        <w:t xml:space="preserve">príslušnej </w:t>
      </w:r>
      <w:r w:rsidRPr="00163221">
        <w:rPr>
          <w:rFonts w:ascii="Times New Roman" w:hAnsi="Times New Roman" w:cs="Times New Roman"/>
        </w:rPr>
        <w:t>fakulty. Podmienkou riešenia žiadosti je, že študent podpísal žiadosť o zaradenie do evidencie študentov so špecifickými potrebami a súhlas s vyhodnotením špecifických potrieb, povinnou prílohou je odborná dokumentácia potvrdzujúca oprávnenosť žiadateľa.</w:t>
      </w:r>
    </w:p>
    <w:p w:rsidR="00A13CE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3CE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3221">
        <w:rPr>
          <w:rFonts w:ascii="Times New Roman" w:hAnsi="Times New Roman" w:cs="Times New Roman"/>
        </w:rPr>
        <w:t>Podpis žiadateľa:.....................................................</w:t>
      </w: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3CE1" w:rsidRPr="0016322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CE1" w:rsidRPr="00163221" w:rsidTr="00410AF8">
        <w:tc>
          <w:tcPr>
            <w:tcW w:w="9062" w:type="dxa"/>
            <w:shd w:val="clear" w:color="auto" w:fill="D9D9D9" w:themeFill="background1" w:themeFillShade="D9"/>
          </w:tcPr>
          <w:p w:rsidR="00A13CE1" w:rsidRPr="00163221" w:rsidRDefault="00A13CE1" w:rsidP="00A13CE1">
            <w:pPr>
              <w:tabs>
                <w:tab w:val="left" w:pos="9072"/>
              </w:tabs>
              <w:spacing w:after="0"/>
              <w:ind w:left="-113" w:firstLine="113"/>
              <w:jc w:val="both"/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ind w:left="-113" w:firstLine="113"/>
              <w:jc w:val="both"/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ind w:left="-113"/>
              <w:jc w:val="both"/>
            </w:pPr>
            <w:r w:rsidRPr="00163221">
              <w:t xml:space="preserve">Prijaté dňa:                                            </w:t>
            </w: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ind w:left="-113"/>
              <w:jc w:val="both"/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ind w:left="-113"/>
              <w:jc w:val="both"/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ind w:left="-113"/>
              <w:jc w:val="both"/>
            </w:pPr>
            <w:r w:rsidRPr="00163221">
              <w:t>Podpis fakultného koordinátora</w:t>
            </w:r>
            <w:r>
              <w:t xml:space="preserve"> pre študentov so špecifickými potrebami</w:t>
            </w:r>
            <w:r w:rsidRPr="00163221">
              <w:t>:</w:t>
            </w:r>
          </w:p>
          <w:p w:rsidR="00A13CE1" w:rsidRDefault="00A13CE1" w:rsidP="00A13CE1">
            <w:pPr>
              <w:tabs>
                <w:tab w:val="left" w:pos="9072"/>
              </w:tabs>
              <w:spacing w:after="0"/>
              <w:jc w:val="both"/>
            </w:pPr>
          </w:p>
          <w:p w:rsidR="00A13CE1" w:rsidRDefault="00A13CE1" w:rsidP="00A13CE1">
            <w:pPr>
              <w:tabs>
                <w:tab w:val="left" w:pos="9072"/>
              </w:tabs>
              <w:spacing w:after="0"/>
              <w:jc w:val="both"/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jc w:val="both"/>
            </w:pPr>
          </w:p>
          <w:p w:rsidR="00A13CE1" w:rsidRPr="00163221" w:rsidRDefault="00A13CE1" w:rsidP="00A13CE1">
            <w:pPr>
              <w:tabs>
                <w:tab w:val="left" w:pos="9072"/>
              </w:tabs>
              <w:spacing w:after="0"/>
              <w:jc w:val="both"/>
            </w:pPr>
          </w:p>
        </w:tc>
      </w:tr>
    </w:tbl>
    <w:p w:rsidR="00A13CE1" w:rsidRPr="00163221" w:rsidRDefault="00A13CE1" w:rsidP="00A13CE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3CE1" w:rsidRDefault="00A13CE1" w:rsidP="00A13CE1">
      <w:pPr>
        <w:pStyle w:val="Bezriadkovani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3CE1" w:rsidRDefault="00A13CE1" w:rsidP="00A13CE1">
      <w:pPr>
        <w:pStyle w:val="Bezriadkovani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3CE1" w:rsidRDefault="00A13CE1" w:rsidP="00A13CE1">
      <w:pPr>
        <w:pStyle w:val="Bezriadkovani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16D" w:rsidRDefault="00A6416D" w:rsidP="00A13CE1">
      <w:pPr>
        <w:spacing w:after="0"/>
        <w:ind w:left="142"/>
      </w:pPr>
    </w:p>
    <w:sectPr w:rsidR="00A6416D" w:rsidSect="00A13CE1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E80"/>
    <w:multiLevelType w:val="hybridMultilevel"/>
    <w:tmpl w:val="282EEC3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E1"/>
    <w:rsid w:val="00A13CE1"/>
    <w:rsid w:val="00A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CE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CE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1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CE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CE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1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2017-01-04T15:32:00Z</dcterms:created>
  <dcterms:modified xsi:type="dcterms:W3CDTF">2017-01-04T15:33:00Z</dcterms:modified>
</cp:coreProperties>
</file>