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1" w:rsidRPr="00DE3ED0" w:rsidRDefault="009212A1" w:rsidP="009212A1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Gestorská katedra: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>KMA FHI EU v Bratislave</w:t>
      </w:r>
    </w:p>
    <w:p w:rsidR="009212A1" w:rsidRPr="00DE3ED0" w:rsidRDefault="009212A1" w:rsidP="009212A1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Študijný program 2. stupňa: </w:t>
      </w:r>
      <w:r w:rsidRPr="00DE3ED0">
        <w:rPr>
          <w:b/>
          <w:color w:val="000000"/>
          <w:sz w:val="24"/>
          <w:szCs w:val="24"/>
        </w:rPr>
        <w:tab/>
      </w:r>
      <w:proofErr w:type="spellStart"/>
      <w:r w:rsidRPr="00DE3ED0">
        <w:rPr>
          <w:b/>
          <w:i/>
          <w:color w:val="000000"/>
          <w:sz w:val="24"/>
          <w:szCs w:val="24"/>
        </w:rPr>
        <w:t>Aktuárstvo</w:t>
      </w:r>
      <w:proofErr w:type="spellEnd"/>
      <w:r w:rsidRPr="00DE3ED0">
        <w:rPr>
          <w:b/>
          <w:i/>
          <w:color w:val="000000"/>
          <w:sz w:val="24"/>
          <w:szCs w:val="24"/>
        </w:rPr>
        <w:t xml:space="preserve"> – denné štúdium – 1. </w:t>
      </w:r>
      <w:r>
        <w:rPr>
          <w:b/>
          <w:i/>
          <w:color w:val="000000"/>
          <w:sz w:val="24"/>
          <w:szCs w:val="24"/>
        </w:rPr>
        <w:t>r</w:t>
      </w:r>
      <w:r w:rsidRPr="00DE3ED0">
        <w:rPr>
          <w:b/>
          <w:i/>
          <w:color w:val="000000"/>
          <w:sz w:val="24"/>
          <w:szCs w:val="24"/>
        </w:rPr>
        <w:t>očník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9212A1" w:rsidRPr="00DE3ED0" w:rsidRDefault="009212A1" w:rsidP="009212A1">
      <w:pPr>
        <w:jc w:val="both"/>
        <w:rPr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Garant študijného programu: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 xml:space="preserve">prof. RNDr. Katarína </w:t>
      </w:r>
      <w:proofErr w:type="spellStart"/>
      <w:r w:rsidRPr="00DE3ED0">
        <w:rPr>
          <w:color w:val="000000"/>
          <w:sz w:val="24"/>
          <w:szCs w:val="24"/>
        </w:rPr>
        <w:t>Sakálová</w:t>
      </w:r>
      <w:proofErr w:type="spellEnd"/>
      <w:r w:rsidRPr="00DE3ED0">
        <w:rPr>
          <w:color w:val="000000"/>
          <w:sz w:val="24"/>
          <w:szCs w:val="24"/>
        </w:rPr>
        <w:t>, CSc.</w:t>
      </w:r>
    </w:p>
    <w:p w:rsidR="009212A1" w:rsidRPr="00DE3ED0" w:rsidRDefault="009212A1" w:rsidP="009212A1">
      <w:pPr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992"/>
        <w:gridCol w:w="877"/>
        <w:gridCol w:w="878"/>
        <w:gridCol w:w="877"/>
        <w:gridCol w:w="878"/>
      </w:tblGrid>
      <w:tr w:rsidR="009212A1" w:rsidRPr="00DE3ED0" w:rsidTr="009166D1">
        <w:trPr>
          <w:cantSplit/>
          <w:trHeight w:val="138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pStyle w:val="Nadpis1"/>
              <w:jc w:val="center"/>
              <w:rPr>
                <w:b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br w:type="page"/>
            </w:r>
            <w:r w:rsidRPr="00DE3ED0">
              <w:rPr>
                <w:b/>
                <w:color w:val="000000"/>
                <w:szCs w:val="24"/>
              </w:rPr>
              <w:t>Inžinierske štúdium - denné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hodiny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351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</w:t>
            </w:r>
          </w:p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9212A1" w:rsidRPr="00DE3ED0" w:rsidTr="009166D1">
        <w:trPr>
          <w:cantSplit/>
          <w:trHeight w:val="193"/>
        </w:trPr>
        <w:tc>
          <w:tcPr>
            <w:tcW w:w="368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Aktuárska</w:t>
            </w:r>
            <w:proofErr w:type="spellEnd"/>
            <w:r w:rsidRPr="00DE3ED0">
              <w:rPr>
                <w:color w:val="000000"/>
                <w:sz w:val="24"/>
                <w:szCs w:val="24"/>
              </w:rPr>
              <w:t xml:space="preserve"> demografia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Matematika pre životné poistenie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Teória pravdepodobnosti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Štatistická indukcia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Finančná matematika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Povinne voliteľný predmet 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Medzisúčet 1.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rizika v poistení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Neživotné poistenie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>Účtovníctvo a finančné výkazníctvo poisťovní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>Matematika pre životné poistenie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>Softvérové aplikácie pre aktuárov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>Deriváty cenných papierov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5E6BAF">
              <w:rPr>
                <w:b/>
                <w:color w:val="000000"/>
                <w:sz w:val="24"/>
                <w:szCs w:val="24"/>
              </w:rPr>
              <w:t>Medzisúčet 2.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 xml:space="preserve">Životné poistenie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top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 xml:space="preserve">Penzijné a nemocenské poistenie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BAF">
              <w:rPr>
                <w:color w:val="000000"/>
                <w:sz w:val="24"/>
                <w:szCs w:val="24"/>
              </w:rPr>
              <w:t>Aktuárska</w:t>
            </w:r>
            <w:proofErr w:type="spellEnd"/>
            <w:r w:rsidRPr="005E6BAF">
              <w:rPr>
                <w:color w:val="000000"/>
                <w:sz w:val="24"/>
                <w:szCs w:val="24"/>
              </w:rPr>
              <w:t xml:space="preserve"> matematika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>Teória rizika v poistení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>Poistné právo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>Seminár k záverečnej práci 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878" w:type="dxa"/>
            <w:tcBorders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5E6BAF">
              <w:rPr>
                <w:b/>
                <w:color w:val="000000"/>
                <w:sz w:val="24"/>
                <w:szCs w:val="24"/>
              </w:rPr>
              <w:t>Medzisúčet 3.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5E6BAF" w:rsidRDefault="009212A1" w:rsidP="009166D1">
            <w:pPr>
              <w:rPr>
                <w:color w:val="000000"/>
                <w:sz w:val="24"/>
                <w:szCs w:val="24"/>
              </w:rPr>
            </w:pPr>
            <w:r w:rsidRPr="005E6BAF">
              <w:rPr>
                <w:color w:val="000000"/>
                <w:sz w:val="24"/>
                <w:szCs w:val="24"/>
              </w:rPr>
              <w:t>Investície a poistenie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Aplikovaná poistná štatistika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 záverečnej práci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Obhajoba záverečnej práce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Štátna záverečná skúška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4.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686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Spolu povinné predmety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686" w:type="dxa"/>
          </w:tcPr>
          <w:p w:rsidR="009212A1" w:rsidRPr="00DE3ED0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Spolu povinne voliteľné predmety</w:t>
            </w:r>
          </w:p>
        </w:tc>
        <w:tc>
          <w:tcPr>
            <w:tcW w:w="992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tabs>
                <w:tab w:val="center" w:pos="387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ab/>
              <w:t>3120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lastRenderedPageBreak/>
        <w:t>Skupiny povinne voliteľných predmetov 2. stupňa denného štúdia</w:t>
      </w:r>
    </w:p>
    <w:tbl>
      <w:tblPr>
        <w:tblW w:w="9214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1834"/>
      </w:tblGrid>
      <w:tr w:rsidR="009212A1" w:rsidRPr="00DE3ED0" w:rsidTr="009166D1">
        <w:trPr>
          <w:trHeight w:val="662"/>
        </w:trPr>
        <w:tc>
          <w:tcPr>
            <w:tcW w:w="198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CA12D3" w:rsidRDefault="009212A1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CA12D3">
              <w:rPr>
                <w:iCs/>
                <w:color w:val="000000"/>
                <w:szCs w:val="24"/>
              </w:rPr>
              <w:t>Skupina voliteľných predmetov</w:t>
            </w:r>
          </w:p>
        </w:tc>
        <w:tc>
          <w:tcPr>
            <w:tcW w:w="41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CA12D3" w:rsidRDefault="009212A1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CA12D3">
              <w:rPr>
                <w:iCs/>
                <w:color w:val="000000"/>
                <w:szCs w:val="24"/>
              </w:rPr>
              <w:t>Názov predmetu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CA12D3" w:rsidRDefault="009212A1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CA12D3">
              <w:rPr>
                <w:iCs/>
                <w:color w:val="000000"/>
                <w:szCs w:val="24"/>
              </w:rPr>
              <w:t>Počet kreditov</w:t>
            </w:r>
          </w:p>
        </w:tc>
        <w:tc>
          <w:tcPr>
            <w:tcW w:w="18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12A1" w:rsidRPr="00CA12D3" w:rsidRDefault="009212A1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CA12D3">
              <w:rPr>
                <w:iCs/>
                <w:color w:val="000000"/>
                <w:szCs w:val="24"/>
              </w:rPr>
              <w:t>Týždenná výmera hodín</w:t>
            </w:r>
          </w:p>
        </w:tc>
      </w:tr>
      <w:tr w:rsidR="009212A1" w:rsidRPr="00DE3ED0" w:rsidTr="009166D1">
        <w:trPr>
          <w:cantSplit/>
          <w:trHeight w:val="315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 xml:space="preserve">Povinne voliteľný predmet I  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Regresná a korelačná analýza  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315"/>
        </w:trPr>
        <w:tc>
          <w:tcPr>
            <w:tcW w:w="198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Medzinárodné štandardy účtovného vykazovania (IFRS)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315"/>
        </w:trPr>
        <w:tc>
          <w:tcPr>
            <w:tcW w:w="198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Finančné modelovanie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41"/>
        </w:trPr>
        <w:tc>
          <w:tcPr>
            <w:tcW w:w="1980" w:type="dxa"/>
            <w:vMerge w:val="restar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Dnadpis"/>
              <w:rPr>
                <w:color w:val="000000"/>
              </w:rPr>
            </w:pPr>
            <w:r w:rsidRPr="00DE3ED0">
              <w:rPr>
                <w:color w:val="000000"/>
              </w:rPr>
              <w:t xml:space="preserve">Povinne voliteľný predmet II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Analýza účtovnej závierky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41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Dnadpis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Kvantilové</w:t>
            </w:r>
            <w:proofErr w:type="spellEnd"/>
            <w:r w:rsidRPr="00DE3ED0">
              <w:rPr>
                <w:color w:val="000000"/>
                <w:sz w:val="24"/>
                <w:szCs w:val="24"/>
              </w:rPr>
              <w:t xml:space="preserve"> metódy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38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Prognostické modely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38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Simulačné modely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38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Softvérová podpora rozhodovania</w:t>
            </w:r>
          </w:p>
        </w:tc>
        <w:tc>
          <w:tcPr>
            <w:tcW w:w="126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</w:tbl>
    <w:p w:rsidR="009212A1" w:rsidRPr="00DE3ED0" w:rsidRDefault="009212A1" w:rsidP="009212A1">
      <w:pPr>
        <w:pStyle w:val="Zkladntext2"/>
        <w:ind w:firstLine="708"/>
        <w:rPr>
          <w:iCs/>
          <w:color w:val="000000"/>
          <w:szCs w:val="24"/>
        </w:rPr>
      </w:pPr>
    </w:p>
    <w:p w:rsidR="009212A1" w:rsidRPr="00DE3ED0" w:rsidRDefault="009212A1" w:rsidP="009212A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Pr="00DE3ED0">
        <w:rPr>
          <w:b/>
          <w:color w:val="000000"/>
          <w:sz w:val="24"/>
          <w:szCs w:val="24"/>
        </w:rPr>
        <w:lastRenderedPageBreak/>
        <w:t xml:space="preserve">Gestorská katedra: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>KMA FHI EU v Bratislave</w:t>
      </w:r>
    </w:p>
    <w:p w:rsidR="009212A1" w:rsidRPr="00DE3ED0" w:rsidRDefault="009212A1" w:rsidP="009212A1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Študijný program 2. stupňa: </w:t>
      </w:r>
      <w:r w:rsidRPr="00DE3ED0">
        <w:rPr>
          <w:b/>
          <w:color w:val="000000"/>
          <w:sz w:val="24"/>
          <w:szCs w:val="24"/>
        </w:rPr>
        <w:tab/>
      </w:r>
      <w:proofErr w:type="spellStart"/>
      <w:r w:rsidRPr="00DE3ED0">
        <w:rPr>
          <w:b/>
          <w:i/>
          <w:color w:val="000000"/>
          <w:sz w:val="24"/>
          <w:szCs w:val="24"/>
        </w:rPr>
        <w:t>Aktuárstvo</w:t>
      </w:r>
      <w:proofErr w:type="spellEnd"/>
      <w:r w:rsidRPr="00DE3ED0">
        <w:rPr>
          <w:b/>
          <w:i/>
          <w:color w:val="000000"/>
          <w:sz w:val="24"/>
          <w:szCs w:val="24"/>
        </w:rPr>
        <w:t xml:space="preserve"> – denné štúdium – 2. ročník</w:t>
      </w:r>
    </w:p>
    <w:p w:rsidR="009212A1" w:rsidRPr="00DE3ED0" w:rsidRDefault="009212A1" w:rsidP="009212A1">
      <w:pPr>
        <w:jc w:val="both"/>
        <w:rPr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Garant študijného programu: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 xml:space="preserve">prof. RNDr. Katarína </w:t>
      </w:r>
      <w:proofErr w:type="spellStart"/>
      <w:r w:rsidRPr="00DE3ED0">
        <w:rPr>
          <w:color w:val="000000"/>
          <w:sz w:val="24"/>
          <w:szCs w:val="24"/>
        </w:rPr>
        <w:t>Sakálová</w:t>
      </w:r>
      <w:proofErr w:type="spellEnd"/>
      <w:r w:rsidRPr="00DE3ED0">
        <w:rPr>
          <w:color w:val="000000"/>
          <w:sz w:val="24"/>
          <w:szCs w:val="24"/>
        </w:rPr>
        <w:t>, CSc.</w:t>
      </w:r>
    </w:p>
    <w:p w:rsidR="009212A1" w:rsidRPr="00DE3ED0" w:rsidRDefault="009212A1" w:rsidP="009212A1">
      <w:pPr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992"/>
        <w:gridCol w:w="877"/>
        <w:gridCol w:w="878"/>
        <w:gridCol w:w="877"/>
        <w:gridCol w:w="878"/>
      </w:tblGrid>
      <w:tr w:rsidR="009212A1" w:rsidRPr="00DE3ED0" w:rsidTr="009166D1">
        <w:trPr>
          <w:cantSplit/>
          <w:trHeight w:val="138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pStyle w:val="Nadpis1"/>
              <w:jc w:val="center"/>
              <w:rPr>
                <w:b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br w:type="page"/>
            </w:r>
            <w:r w:rsidRPr="00DE3ED0">
              <w:rPr>
                <w:b/>
                <w:color w:val="000000"/>
                <w:szCs w:val="24"/>
              </w:rPr>
              <w:t>Inžinierske štúdium - denné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hodiny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351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</w:t>
            </w:r>
          </w:p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9212A1" w:rsidRPr="00DE3ED0" w:rsidTr="009166D1">
        <w:trPr>
          <w:cantSplit/>
          <w:trHeight w:val="193"/>
        </w:trPr>
        <w:tc>
          <w:tcPr>
            <w:tcW w:w="368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Aktuárska</w:t>
            </w:r>
            <w:proofErr w:type="spellEnd"/>
            <w:r w:rsidRPr="00DE3ED0">
              <w:rPr>
                <w:color w:val="000000"/>
                <w:sz w:val="24"/>
                <w:szCs w:val="24"/>
              </w:rPr>
              <w:t xml:space="preserve"> demografia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Matematika pre životné poistenie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Teória pravdepodobnosti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Štatistická indukcia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Finančná matematika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Povinne voliteľný predmet 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Zkladntext20"/>
              <w:widowControl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Medzisúčet 1.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rizika v poistení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Neživotné poistenie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Investície a poistenie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Matematika pre životné poistenie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Softvérové aplikácie pre aktuárov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Deriváty cenných papierov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2.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Životné poistenie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top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Penzijné a nemocenské poistenie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Aktuárska</w:t>
            </w:r>
            <w:proofErr w:type="spellEnd"/>
            <w:r w:rsidRPr="00DE3ED0">
              <w:rPr>
                <w:color w:val="000000"/>
                <w:sz w:val="24"/>
                <w:szCs w:val="24"/>
              </w:rPr>
              <w:t xml:space="preserve"> matematika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rizika v poistení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Finančný manažment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 záverečnej práci 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878" w:type="dxa"/>
            <w:tcBorders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3.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Účtovníctvo a finančné výkazníctvo poisťovní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Aplikovaná poistná štatistika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 záverečnej práci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Obhajoba záverečnej práce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Štátna záverečná skúška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4.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686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Spolu povinné predmety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686" w:type="dxa"/>
          </w:tcPr>
          <w:p w:rsidR="009212A1" w:rsidRPr="00DE3ED0" w:rsidRDefault="009212A1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Spolu povinne voliteľné predmety</w:t>
            </w:r>
          </w:p>
        </w:tc>
        <w:tc>
          <w:tcPr>
            <w:tcW w:w="992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9212A1" w:rsidRPr="00DE3ED0" w:rsidRDefault="009212A1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12A1" w:rsidRPr="00DE3ED0" w:rsidTr="009166D1">
        <w:trPr>
          <w:cantSplit/>
        </w:trPr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tabs>
                <w:tab w:val="center" w:pos="387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ab/>
              <w:t>3120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212A1" w:rsidRPr="00DE3ED0" w:rsidRDefault="009212A1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</w:p>
    <w:p w:rsidR="009212A1" w:rsidRPr="00DE3ED0" w:rsidRDefault="009212A1" w:rsidP="009212A1">
      <w:pPr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lastRenderedPageBreak/>
        <w:t>Skupiny povinne voliteľných predmetov 2. stupňa denného štúdia</w:t>
      </w:r>
    </w:p>
    <w:tbl>
      <w:tblPr>
        <w:tblW w:w="9214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1834"/>
      </w:tblGrid>
      <w:tr w:rsidR="009212A1" w:rsidRPr="00DE3ED0" w:rsidTr="009166D1">
        <w:trPr>
          <w:trHeight w:val="662"/>
        </w:trPr>
        <w:tc>
          <w:tcPr>
            <w:tcW w:w="198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Skupina voliteľných predmetov</w:t>
            </w:r>
          </w:p>
        </w:tc>
        <w:tc>
          <w:tcPr>
            <w:tcW w:w="41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Názov predmetu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Počet kreditov</w:t>
            </w:r>
          </w:p>
        </w:tc>
        <w:tc>
          <w:tcPr>
            <w:tcW w:w="18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12A1" w:rsidRPr="00DE3ED0" w:rsidRDefault="009212A1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Týždenná výmera hodín</w:t>
            </w:r>
          </w:p>
        </w:tc>
      </w:tr>
      <w:tr w:rsidR="009212A1" w:rsidRPr="00DE3ED0" w:rsidTr="009166D1">
        <w:trPr>
          <w:cantSplit/>
          <w:trHeight w:val="315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 xml:space="preserve">Povinne voliteľný predmet I  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Regresná a korelačná analýza  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315"/>
        </w:trPr>
        <w:tc>
          <w:tcPr>
            <w:tcW w:w="198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Medzinárodné štandardy účtovného vykazovania (IFRS)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315"/>
        </w:trPr>
        <w:tc>
          <w:tcPr>
            <w:tcW w:w="198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Finančné modelovanie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41"/>
        </w:trPr>
        <w:tc>
          <w:tcPr>
            <w:tcW w:w="1980" w:type="dxa"/>
            <w:vMerge w:val="restar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Dnadpis"/>
              <w:rPr>
                <w:color w:val="000000"/>
              </w:rPr>
            </w:pPr>
            <w:r w:rsidRPr="00DE3ED0">
              <w:rPr>
                <w:color w:val="000000"/>
              </w:rPr>
              <w:t xml:space="preserve">Povinne voliteľný predmet II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Analýza účtovnej závierky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41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9212A1" w:rsidRPr="00DE3ED0" w:rsidRDefault="009212A1" w:rsidP="009166D1">
            <w:pPr>
              <w:pStyle w:val="Dnadpis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Kvantilové</w:t>
            </w:r>
            <w:proofErr w:type="spellEnd"/>
            <w:r w:rsidRPr="00DE3ED0">
              <w:rPr>
                <w:color w:val="000000"/>
                <w:sz w:val="24"/>
                <w:szCs w:val="24"/>
              </w:rPr>
              <w:t xml:space="preserve"> metódy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38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Prognostické modely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38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Simulačné modely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9212A1" w:rsidRPr="00DE3ED0" w:rsidTr="009166D1">
        <w:trPr>
          <w:cantSplit/>
          <w:trHeight w:val="138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Softvérová podpora rozhodovania</w:t>
            </w:r>
          </w:p>
        </w:tc>
        <w:tc>
          <w:tcPr>
            <w:tcW w:w="126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9212A1" w:rsidRPr="00DE3ED0" w:rsidRDefault="009212A1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</w:tbl>
    <w:p w:rsidR="009212A1" w:rsidRPr="00DE3ED0" w:rsidRDefault="009212A1" w:rsidP="009212A1">
      <w:pPr>
        <w:pStyle w:val="Zkladntext2"/>
        <w:ind w:firstLine="708"/>
        <w:rPr>
          <w:iCs/>
          <w:color w:val="000000"/>
          <w:szCs w:val="24"/>
        </w:rPr>
      </w:pPr>
    </w:p>
    <w:p w:rsidR="009212A1" w:rsidRPr="00DE3ED0" w:rsidRDefault="009212A1" w:rsidP="009212A1">
      <w:pPr>
        <w:pStyle w:val="Zkladntext2"/>
        <w:ind w:firstLine="708"/>
        <w:rPr>
          <w:iCs/>
          <w:color w:val="000000"/>
          <w:szCs w:val="24"/>
        </w:rPr>
      </w:pPr>
    </w:p>
    <w:p w:rsidR="009212A1" w:rsidRPr="00DE3ED0" w:rsidRDefault="009212A1" w:rsidP="009212A1">
      <w:pPr>
        <w:pStyle w:val="Zkladntext2"/>
        <w:ind w:firstLine="708"/>
        <w:rPr>
          <w:iCs/>
          <w:color w:val="000000"/>
          <w:szCs w:val="24"/>
        </w:rPr>
      </w:pPr>
    </w:p>
    <w:p w:rsidR="00B95816" w:rsidRDefault="00B95816" w:rsidP="009212A1">
      <w:bookmarkStart w:id="0" w:name="_GoBack"/>
      <w:bookmarkEnd w:id="0"/>
    </w:p>
    <w:sectPr w:rsidR="00B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A1"/>
    <w:rsid w:val="009212A1"/>
    <w:rsid w:val="00B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212A1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12A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9212A1"/>
    <w:pPr>
      <w:widowControl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12A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9212A1"/>
    <w:pPr>
      <w:widowControl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9212A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kladntext20">
    <w:name w:val="Z‡kladn’ text 2"/>
    <w:basedOn w:val="Normlny"/>
    <w:rsid w:val="009212A1"/>
    <w:rPr>
      <w:sz w:val="24"/>
    </w:rPr>
  </w:style>
  <w:style w:type="paragraph" w:customStyle="1" w:styleId="Dnadpis">
    <w:name w:val="D nadpis"/>
    <w:basedOn w:val="Normlny"/>
    <w:autoRedefine/>
    <w:uiPriority w:val="99"/>
    <w:rsid w:val="009212A1"/>
    <w:pPr>
      <w:widowControl/>
    </w:pPr>
    <w:rPr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212A1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12A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9212A1"/>
    <w:pPr>
      <w:widowControl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12A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9212A1"/>
    <w:pPr>
      <w:widowControl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9212A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kladntext20">
    <w:name w:val="Z‡kladn’ text 2"/>
    <w:basedOn w:val="Normlny"/>
    <w:rsid w:val="009212A1"/>
    <w:rPr>
      <w:sz w:val="24"/>
    </w:rPr>
  </w:style>
  <w:style w:type="paragraph" w:customStyle="1" w:styleId="Dnadpis">
    <w:name w:val="D nadpis"/>
    <w:basedOn w:val="Normlny"/>
    <w:autoRedefine/>
    <w:uiPriority w:val="99"/>
    <w:rsid w:val="009212A1"/>
    <w:pPr>
      <w:widowControl/>
    </w:pPr>
    <w:rPr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2017-07-11T08:43:00Z</dcterms:created>
  <dcterms:modified xsi:type="dcterms:W3CDTF">2017-07-11T08:43:00Z</dcterms:modified>
</cp:coreProperties>
</file>